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3DC1" w14:textId="77777777" w:rsidR="0024353C" w:rsidRDefault="00000000">
      <w:pPr>
        <w:pStyle w:val="BorderColor02DEAFF4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</w:t>
      </w:r>
      <w:r>
        <w:rPr>
          <w:rFonts w:ascii="Times New Roman" w:eastAsia="新宋体" w:hAnsi="Times New Roman" w:hint="eastAsia"/>
          <w:b/>
          <w:sz w:val="30"/>
          <w:szCs w:val="30"/>
        </w:rPr>
        <w:t>学年上海市崇明区九年级（上）期末数学试卷（一模）</w:t>
      </w:r>
    </w:p>
    <w:p w14:paraId="260CC764" w14:textId="77777777" w:rsidR="004E5AE9" w:rsidRDefault="00000000">
      <w:pPr>
        <w:pStyle w:val="BorderColor02DEAFF4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一、选择题（本大题共</w:t>
      </w:r>
      <w:r>
        <w:rPr>
          <w:rFonts w:ascii="Times New Roman" w:eastAsia="新宋体" w:hAnsi="Times New Roman" w:hint="eastAsia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分）【下列各题的四个选项中，有且只有一个选项是正确的，选择正确项的代号并填涂在答题纸的相应位置上】</w:t>
      </w:r>
    </w:p>
    <w:p w14:paraId="534A1C98" w14:textId="77777777" w:rsidR="005A281C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分）如果两个相似三角形的面积比为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，那么这两个三角形的对应中线的比为（　　）</w:t>
      </w:r>
    </w:p>
    <w:p w14:paraId="5D37E82E" w14:textId="77777777" w:rsidR="009A52EA" w:rsidRDefault="00000000">
      <w:pPr>
        <w:pStyle w:val="BorderColor02DEAFF4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4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8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16</w:t>
      </w:r>
    </w:p>
    <w:p w14:paraId="44D31B4E" w14:textId="77777777" w:rsidR="00AC09D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，那么下列说法正确的是（　　）</w:t>
      </w:r>
    </w:p>
    <w:p w14:paraId="71CB5D12" w14:textId="77777777" w:rsidR="00C52DED" w:rsidRDefault="00000000">
      <w:pPr>
        <w:pStyle w:val="BorderColor02DEAFF4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Cambria Math" w:eastAsia="新宋体" w:hAnsi="Cambria Math" w:hint="eastAsia"/>
            <w:szCs w:val="21"/>
          </w:rPr>
          <m:t>sinA=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Cambria Math" w:eastAsia="新宋体" w:hAnsi="Cambria Math" w:hint="eastAsia"/>
            <w:szCs w:val="21"/>
          </w:rPr>
          <m:t>cosA=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Cambria Math" w:eastAsia="新宋体" w:hAnsi="Cambria Math" w:hint="eastAsia"/>
            <w:szCs w:val="21"/>
          </w:rPr>
          <m:t>tanA=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Cambria Math" w:eastAsia="新宋体" w:hAnsi="Cambria Math" w:hint="eastAsia"/>
            <w:szCs w:val="21"/>
          </w:rPr>
          <m:t>cotA=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</w:p>
    <w:p w14:paraId="21BE5E4C" w14:textId="77777777" w:rsidR="00CB4B8A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分）将抛物线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平移，使顶点移到点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）的位置，所得新抛物线的表达式是（　　）</w:t>
      </w:r>
    </w:p>
    <w:p w14:paraId="1F344CAC" w14:textId="77777777" w:rsidR="0F125E88" w:rsidRDefault="00000000">
      <w:pPr>
        <w:pStyle w:val="BorderColor02DEAFF4"/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</w:p>
    <w:p w14:paraId="346E2BC4" w14:textId="77777777" w:rsidR="0F2F81E4" w:rsidRDefault="00000000">
      <w:pPr>
        <w:pStyle w:val="BorderColor02DEAFF4"/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+1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+1</w:t>
      </w:r>
    </w:p>
    <w:p w14:paraId="0191CA69" w14:textId="77777777" w:rsidR="0F3BC98E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分）下列命题正确的是（　　）</w:t>
      </w:r>
    </w:p>
    <w:p w14:paraId="510EC734" w14:textId="77777777" w:rsidR="0F47BD91" w:rsidRDefault="00000000">
      <w:pPr>
        <w:pStyle w:val="BorderColor02DEAFF4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．如果</w:t>
      </w:r>
      <m:oMath>
        <m:r>
          <w:rPr>
            <w:rFonts w:ascii="Cambria Math" w:eastAsia="新宋体" w:hAnsi="Cambria Math" w:hint="eastAsia"/>
            <w:szCs w:val="21"/>
          </w:rPr>
          <m:t>|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|=|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|</m:t>
        </m:r>
      </m:oMath>
      <w:r>
        <w:rPr>
          <w:rFonts w:ascii="Times New Roman" w:eastAsia="新宋体" w:hAnsi="Times New Roman" w:hint="eastAsia"/>
          <w:szCs w:val="21"/>
        </w:rPr>
        <w:t>，那么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tab/>
      </w:r>
    </w:p>
    <w:p w14:paraId="3EFD0469" w14:textId="77777777" w:rsidR="0F525344" w:rsidRDefault="00000000">
      <w:pPr>
        <w:pStyle w:val="BorderColor02DEAFF4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．如果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、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都是单位向量，那么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tab/>
      </w:r>
    </w:p>
    <w:p w14:paraId="0B9F1261" w14:textId="77777777" w:rsidR="0F65696F" w:rsidRDefault="00000000">
      <w:pPr>
        <w:pStyle w:val="BorderColor02DEAFF4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．如果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=-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，那么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∥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tab/>
      </w:r>
    </w:p>
    <w:p w14:paraId="7090CBBB" w14:textId="77777777" w:rsidR="0F73024E" w:rsidRDefault="00000000">
      <w:pPr>
        <w:pStyle w:val="BorderColor02DEAFF4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或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0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，那么</w:t>
      </w:r>
      <m:oMath>
        <m:r>
          <w:rPr>
            <w:rFonts w:ascii="Cambria Math" w:eastAsia="新宋体" w:hAnsi="Cambria Math" w:hint="eastAsia"/>
            <w:szCs w:val="21"/>
          </w:rPr>
          <m:t>m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=0</m:t>
        </m:r>
      </m:oMath>
    </w:p>
    <w:p w14:paraId="7DE4C37C" w14:textId="77777777" w:rsidR="0F8C8CBB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分别在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的反向延长线上，已知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，下列条件中能判定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的是（　　）</w:t>
      </w:r>
    </w:p>
    <w:p w14:paraId="4C2C644E" w14:textId="77777777" w:rsidR="0F8D11BE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D24C808" wp14:editId="271A9953">
            <wp:extent cx="1002794" cy="90221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794" cy="90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0F2B4" w14:textId="77777777" w:rsidR="0F8D3C9F" w:rsidRDefault="00000000">
      <w:pPr>
        <w:pStyle w:val="BorderColor02DEAFF4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AD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AB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AB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BD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AD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BD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DE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BC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</w:p>
    <w:p w14:paraId="4B3BD295" w14:textId="77777777" w:rsidR="0F8D6703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 w:hint="eastAsia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，根据下列条件，一定能判断△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 w:hint="eastAsia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相似的是（　　）</w:t>
      </w:r>
    </w:p>
    <w:p w14:paraId="510A8D3F" w14:textId="77777777" w:rsidR="0F8D793F" w:rsidRDefault="00000000">
      <w:pPr>
        <w:pStyle w:val="BorderColor02DEAFF4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AB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DE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AC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DF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AB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DE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AC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EF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E</w:t>
      </w:r>
    </w:p>
    <w:p w14:paraId="1CD9920A" w14:textId="77777777" w:rsidR="0F8DA5B4" w:rsidRDefault="00000000">
      <w:pPr>
        <w:pStyle w:val="BorderColor02DEAFF4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二、填空题（本大题共</w:t>
      </w:r>
      <w:r>
        <w:rPr>
          <w:rFonts w:ascii="Times New Roman" w:eastAsia="新宋体" w:hAnsi="Times New Roman" w:hint="eastAsia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48</w:t>
      </w:r>
      <w:r>
        <w:rPr>
          <w:rFonts w:ascii="Times New Roman" w:eastAsia="新宋体" w:hAnsi="Times New Roman" w:hint="eastAsia"/>
          <w:b/>
          <w:szCs w:val="21"/>
        </w:rPr>
        <w:t>分）【请将结果直接填入答题纸的相应位置上】</w:t>
      </w:r>
    </w:p>
    <w:p w14:paraId="61C44F8A" w14:textId="77777777" w:rsidR="0024353C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，那么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a+b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32C4D08" w14:textId="77777777" w:rsidR="004E5AE9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lastRenderedPageBreak/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分）计算：</w:t>
      </w:r>
      <m:oMath>
        <m:r>
          <w:rPr>
            <w:rFonts w:ascii="Cambria Math" w:eastAsia="新宋体" w:hAnsi="Cambria Math" w:hint="eastAsia"/>
            <w:szCs w:val="21"/>
          </w:rPr>
          <m:t>2(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+2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)-3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593F4F7" w14:textId="77777777" w:rsidR="005A281C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，如果点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的黄金分割点（</w:t>
      </w: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BP</w:t>
      </w:r>
      <w:r>
        <w:rPr>
          <w:rFonts w:ascii="Times New Roman" w:eastAsia="新宋体" w:hAnsi="Times New Roman" w:hint="eastAsia"/>
          <w:szCs w:val="21"/>
        </w:rPr>
        <w:t>），那么</w:t>
      </w: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8295F07" w14:textId="77777777" w:rsidR="009A52EA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szCs w:val="21"/>
        </w:rPr>
        <w:t>开口向下，那么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62F6B55" w14:textId="77777777" w:rsidR="00AC09D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）为二次函数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图象上的两点，那么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（填“＞”、“＝”或“＜”）．</w:t>
      </w:r>
    </w:p>
    <w:p w14:paraId="343562E9" w14:textId="77777777" w:rsidR="00C52DED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分）小明沿着坡度</w:t>
      </w:r>
      <w:r>
        <w:rPr>
          <w:rFonts w:ascii="Times New Roman" w:eastAsia="新宋体" w:hAnsi="Times New Roman" w:hint="eastAsia"/>
          <w:i/>
          <w:szCs w:val="21"/>
        </w:rPr>
        <w:t>i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2.4</w:t>
      </w:r>
      <w:r>
        <w:rPr>
          <w:rFonts w:ascii="Times New Roman" w:eastAsia="新宋体" w:hAnsi="Times New Roman" w:hint="eastAsia"/>
          <w:szCs w:val="21"/>
        </w:rPr>
        <w:t>的斜坡前行了</w:t>
      </w:r>
      <w:r>
        <w:rPr>
          <w:rFonts w:ascii="Times New Roman" w:eastAsia="新宋体" w:hAnsi="Times New Roman" w:hint="eastAsia"/>
          <w:szCs w:val="21"/>
        </w:rPr>
        <w:t>65</w:t>
      </w:r>
      <w:r>
        <w:rPr>
          <w:rFonts w:ascii="Times New Roman" w:eastAsia="新宋体" w:hAnsi="Times New Roman" w:hint="eastAsia"/>
          <w:szCs w:val="21"/>
        </w:rPr>
        <w:t>米，那么他距离地面的垂直高度上升了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米．</w:t>
      </w:r>
    </w:p>
    <w:p w14:paraId="7F2065F9" w14:textId="77777777" w:rsidR="00CB4B8A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分）用“描点法”画二次函数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的图象时，列出了如下的表格：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70"/>
        <w:gridCol w:w="435"/>
        <w:gridCol w:w="540"/>
        <w:gridCol w:w="330"/>
        <w:gridCol w:w="330"/>
        <w:gridCol w:w="330"/>
        <w:gridCol w:w="540"/>
        <w:gridCol w:w="435"/>
      </w:tblGrid>
      <w:tr w:rsidR="00A715EF" w14:paraId="1955509D" w14:textId="77777777">
        <w:tc>
          <w:tcPr>
            <w:tcW w:w="1770" w:type="dxa"/>
          </w:tcPr>
          <w:p w14:paraId="18F4FFCA" w14:textId="77777777" w:rsidR="0F125E88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x</w:t>
            </w:r>
          </w:p>
        </w:tc>
        <w:tc>
          <w:tcPr>
            <w:tcW w:w="435" w:type="dxa"/>
          </w:tcPr>
          <w:p w14:paraId="0A05A574" w14:textId="77777777" w:rsidR="0F2F81E4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540" w:type="dxa"/>
          </w:tcPr>
          <w:p w14:paraId="15A9080B" w14:textId="77777777" w:rsidR="0F3BC98E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330" w:type="dxa"/>
          </w:tcPr>
          <w:p w14:paraId="10A64A9E" w14:textId="77777777" w:rsidR="0F47BD91" w:rsidRDefault="00000000">
            <w:pPr>
              <w:pStyle w:val="BorderColor02DEAFF4"/>
              <w:spacing w:line="360" w:lineRule="auto"/>
              <w:jc w:val="right"/>
            </w:pPr>
            <w:r>
              <w:rPr>
                <w:rFonts w:ascii="Times New Roman" w:eastAsia="新宋体" w:hAnsi="Times New Roman" w:hint="eastAsia"/>
                <w:szCs w:val="21"/>
              </w:rPr>
              <w:t>1</w:t>
            </w:r>
          </w:p>
        </w:tc>
        <w:tc>
          <w:tcPr>
            <w:tcW w:w="330" w:type="dxa"/>
          </w:tcPr>
          <w:p w14:paraId="568940DA" w14:textId="77777777" w:rsidR="0F525344" w:rsidRDefault="00000000">
            <w:pPr>
              <w:pStyle w:val="BorderColor02DEAFF4"/>
              <w:spacing w:line="360" w:lineRule="auto"/>
              <w:jc w:val="right"/>
            </w:pPr>
            <w:r>
              <w:rPr>
                <w:rFonts w:ascii="Times New Roman" w:eastAsia="新宋体" w:hAnsi="Times New Roman" w:hint="eastAsia"/>
                <w:szCs w:val="21"/>
              </w:rPr>
              <w:t>2</w:t>
            </w:r>
          </w:p>
        </w:tc>
        <w:tc>
          <w:tcPr>
            <w:tcW w:w="330" w:type="dxa"/>
          </w:tcPr>
          <w:p w14:paraId="6A89C089" w14:textId="77777777" w:rsidR="0F65696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</w:t>
            </w:r>
          </w:p>
        </w:tc>
        <w:tc>
          <w:tcPr>
            <w:tcW w:w="540" w:type="dxa"/>
          </w:tcPr>
          <w:p w14:paraId="41AC43B3" w14:textId="77777777" w:rsidR="0F73024E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</w:p>
        </w:tc>
        <w:tc>
          <w:tcPr>
            <w:tcW w:w="435" w:type="dxa"/>
          </w:tcPr>
          <w:p w14:paraId="08AE1481" w14:textId="77777777" w:rsidR="0F8C8CBB" w:rsidRDefault="00000000">
            <w:pPr>
              <w:pStyle w:val="BorderColor02DEAFF4"/>
              <w:spacing w:line="360" w:lineRule="auto"/>
              <w:jc w:val="right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  <w:tr w:rsidR="00A715EF" w14:paraId="7DC204A7" w14:textId="77777777">
        <w:tc>
          <w:tcPr>
            <w:tcW w:w="1770" w:type="dxa"/>
          </w:tcPr>
          <w:p w14:paraId="79024FE7" w14:textId="77777777" w:rsidR="0F8D11BE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y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ax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hint="eastAsia"/>
                <w:szCs w:val="21"/>
              </w:rPr>
              <w:t>+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bx</w:t>
            </w:r>
            <w:r>
              <w:rPr>
                <w:rFonts w:ascii="Times New Roman" w:eastAsia="新宋体" w:hAnsi="Times New Roman" w:hint="eastAsia"/>
                <w:szCs w:val="21"/>
              </w:rPr>
              <w:t>+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c</w:t>
            </w:r>
          </w:p>
        </w:tc>
        <w:tc>
          <w:tcPr>
            <w:tcW w:w="435" w:type="dxa"/>
          </w:tcPr>
          <w:p w14:paraId="68C04BF3" w14:textId="77777777" w:rsidR="0F8D3C9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540" w:type="dxa"/>
          </w:tcPr>
          <w:p w14:paraId="342E8D02" w14:textId="77777777" w:rsidR="0F8D6703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hint="eastAsia"/>
                <w:szCs w:val="21"/>
              </w:rPr>
              <w:t>3</w:t>
            </w:r>
          </w:p>
        </w:tc>
        <w:tc>
          <w:tcPr>
            <w:tcW w:w="330" w:type="dxa"/>
          </w:tcPr>
          <w:p w14:paraId="78E4567F" w14:textId="77777777" w:rsidR="0F8D793F" w:rsidRDefault="00000000">
            <w:pPr>
              <w:pStyle w:val="BorderColor02DEAFF4"/>
              <w:spacing w:line="360" w:lineRule="auto"/>
              <w:jc w:val="right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330" w:type="dxa"/>
          </w:tcPr>
          <w:p w14:paraId="6AD73EFE" w14:textId="77777777" w:rsidR="0F8DA5B4" w:rsidRDefault="00000000">
            <w:pPr>
              <w:pStyle w:val="BorderColor02DEAFF4"/>
              <w:spacing w:line="360" w:lineRule="auto"/>
              <w:jc w:val="right"/>
            </w:pPr>
            <w:r>
              <w:rPr>
                <w:rFonts w:ascii="Times New Roman" w:eastAsia="新宋体" w:hAnsi="Times New Roman" w:hint="eastAsia"/>
                <w:szCs w:val="21"/>
              </w:rPr>
              <w:t>1</w:t>
            </w:r>
          </w:p>
        </w:tc>
        <w:tc>
          <w:tcPr>
            <w:tcW w:w="330" w:type="dxa"/>
          </w:tcPr>
          <w:p w14:paraId="5E989606" w14:textId="77777777" w:rsidR="0024353C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540" w:type="dxa"/>
          </w:tcPr>
          <w:p w14:paraId="1EC058D8" w14:textId="77777777" w:rsidR="004E5AE9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 w:hint="eastAsia"/>
                <w:szCs w:val="21"/>
              </w:rPr>
              <w:t>3</w:t>
            </w:r>
          </w:p>
        </w:tc>
        <w:tc>
          <w:tcPr>
            <w:tcW w:w="435" w:type="dxa"/>
          </w:tcPr>
          <w:p w14:paraId="541D2930" w14:textId="77777777" w:rsidR="005A281C" w:rsidRDefault="00000000">
            <w:pPr>
              <w:pStyle w:val="BorderColor02DEAFF4"/>
              <w:spacing w:line="360" w:lineRule="auto"/>
              <w:jc w:val="right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</w:tbl>
    <w:p w14:paraId="1739824A" w14:textId="77777777" w:rsidR="009A52EA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那么当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时，该二次函数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4482208" w14:textId="77777777" w:rsidR="00AC09D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分别与直线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，与直线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E4E5BE2" w14:textId="77777777" w:rsidR="00C52DED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278C464" wp14:editId="2E1315DB">
            <wp:extent cx="1402083" cy="1216154"/>
            <wp:effectExtent l="0" t="0" r="0" b="0"/>
            <wp:docPr id="52040608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3" cy="121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7B1D0" w14:textId="77777777" w:rsidR="00CB4B8A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分）如图，已知在四边形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0DD41B2" w14:textId="77777777" w:rsidR="0F125E88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D3A511F" wp14:editId="3146CE95">
            <wp:extent cx="1588011" cy="832106"/>
            <wp:effectExtent l="0" t="0" r="0" b="0"/>
            <wp:docPr id="10281740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8011" cy="83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E07EE" w14:textId="77777777" w:rsidR="0F2F81E4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szCs w:val="21"/>
        </w:rPr>
        <w:t>sin</w:t>
      </w:r>
      <w:r>
        <w:rPr>
          <w:rFonts w:ascii="Times New Roman" w:eastAsia="新宋体" w:hAnsi="Times New Roman" w:hint="eastAsia"/>
          <w:i/>
          <w:szCs w:val="21"/>
        </w:rPr>
        <w:t>A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10</m:t>
                </m:r>
              </m:e>
            </m:rad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10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（∠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是锐角），∠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AC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/>
                <w:szCs w:val="21"/>
              </w:rPr>
              <m:t>10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7F30D21" w14:textId="77777777" w:rsidR="0F3BC98E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的重心，点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的中点，</w:t>
      </w:r>
      <w:r>
        <w:rPr>
          <w:rFonts w:ascii="Times New Roman" w:eastAsia="新宋体" w:hAnsi="Times New Roman" w:hint="eastAsia"/>
          <w:i/>
          <w:szCs w:val="21"/>
        </w:rPr>
        <w:t>GE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，则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四边形</m:t>
                </m:r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CDFE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△ABC</m:t>
                </m:r>
              </m:sub>
            </m:sSub>
          </m:den>
        </m:f>
      </m:oMath>
      <w:r>
        <w:rPr>
          <w:rFonts w:ascii="Times New Roman" w:eastAsia="新宋体" w:hAnsi="Times New Roman" w:hint="eastAsia"/>
          <w:szCs w:val="21"/>
        </w:rPr>
        <w:t>的比值为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24B7DDC" w14:textId="77777777" w:rsidR="0F47BD91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046FE613" wp14:editId="53DA265E">
            <wp:extent cx="1164338" cy="1356363"/>
            <wp:effectExtent l="0" t="0" r="0" b="0"/>
            <wp:docPr id="97128877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338" cy="135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36B7" w14:textId="77777777" w:rsidR="0F525344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分）定义：当一个三角形有两个内角的差为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°时，这个三角形叫做“差直角三角形”．如图，在△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上的一动点（且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），若△</w:t>
      </w:r>
      <w:r>
        <w:rPr>
          <w:rFonts w:ascii="Times New Roman" w:eastAsia="新宋体" w:hAnsi="Times New Roman" w:hint="eastAsia"/>
          <w:i/>
          <w:szCs w:val="21"/>
        </w:rPr>
        <w:t>BCD</w:t>
      </w:r>
      <w:r>
        <w:rPr>
          <w:rFonts w:ascii="Times New Roman" w:eastAsia="新宋体" w:hAnsi="Times New Roman" w:hint="eastAsia"/>
          <w:szCs w:val="21"/>
        </w:rPr>
        <w:t>是“差直角三角形”，则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2C7E37F" w14:textId="77777777" w:rsidR="0F65696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72FEB837" wp14:editId="30EE0E8B">
            <wp:extent cx="1581915" cy="819914"/>
            <wp:effectExtent l="0" t="0" r="0" b="0"/>
            <wp:docPr id="19455234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915" cy="819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50E2" w14:textId="77777777" w:rsidR="0F73024E" w:rsidRDefault="00000000">
      <w:pPr>
        <w:pStyle w:val="BorderColor02DEAFF4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三、解答题（本大题共</w:t>
      </w:r>
      <w:r>
        <w:rPr>
          <w:rFonts w:ascii="Times New Roman" w:eastAsia="新宋体" w:hAnsi="Times New Roman" w:hint="eastAsia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题，满分</w:t>
      </w:r>
      <w:r>
        <w:rPr>
          <w:rFonts w:ascii="Times New Roman" w:eastAsia="新宋体" w:hAnsi="Times New Roman" w:hint="eastAsia"/>
          <w:b/>
          <w:szCs w:val="21"/>
        </w:rPr>
        <w:t>78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E7ECE75" w14:textId="77777777" w:rsidR="0F8C8CBB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分）计算：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2tan60°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cot30°-2sin30°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cos</m:t>
            </m:r>
          </m:e>
          <m:sup>
            <m:r>
              <w:rPr>
                <w:rFonts w:ascii="Cambria Math" w:eastAsia="新宋体" w:hAnsi="Cambria Math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szCs w:val="21"/>
          </w:rPr>
          <m:t>45°</m:t>
        </m:r>
      </m:oMath>
      <w:r>
        <w:rPr>
          <w:rFonts w:ascii="Times New Roman" w:eastAsia="新宋体" w:hAnsi="Times New Roman" w:hint="eastAsia"/>
          <w:szCs w:val="21"/>
        </w:rPr>
        <w:t>．</w:t>
      </w:r>
    </w:p>
    <w:p w14:paraId="61C34EF8" w14:textId="77777777" w:rsidR="0F8D11BE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中，已知抛物线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）．</w:t>
      </w:r>
    </w:p>
    <w:p w14:paraId="1CB972A9" w14:textId="77777777" w:rsidR="0F8D3C9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）求抛物线的表达式；</w:t>
      </w:r>
    </w:p>
    <w:p w14:paraId="11708CD2" w14:textId="77777777" w:rsidR="0F8D6703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）若将该抛物线向上平移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）个单位长度，使得平移后的抛物线与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轴只有一个公共点，求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的值．</w:t>
      </w:r>
    </w:p>
    <w:p w14:paraId="25D71C72" w14:textId="77777777" w:rsidR="0F8D793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分）如图，在梯形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，且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AD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BC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的中点，联结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交对角线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86B182E" w14:textId="77777777" w:rsidR="0F8DA5B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的长；</w:t>
      </w:r>
    </w:p>
    <w:p w14:paraId="4F8B8396" w14:textId="77777777" w:rsidR="0024353C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BA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，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BC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，请用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、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表示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BF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．</w:t>
      </w:r>
    </w:p>
    <w:p w14:paraId="3643FA65" w14:textId="77777777" w:rsidR="004E5AE9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37B0A803" wp14:editId="0F2A59CD">
            <wp:extent cx="1466091" cy="1002794"/>
            <wp:effectExtent l="0" t="0" r="0" b="0"/>
            <wp:docPr id="70163558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091" cy="10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9B38E" w14:textId="77777777" w:rsidR="005A281C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分）长兴岛风电基地的巨型风电机将源源不断的清洁风能转化为电能，实现海岛能源的绿色转型（如图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）．某校初三数学兴趣小组在完成解直角三角形应用知识的学习后，围绕“风叶长度的实地测算”这一课题开展数学实践活动．已知三片风叶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两两所成的角为</w:t>
      </w:r>
      <w:r>
        <w:rPr>
          <w:rFonts w:ascii="Times New Roman" w:eastAsia="新宋体" w:hAnsi="Times New Roman" w:hint="eastAsia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°，在实地测量中（如图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），当其中一片风叶</w:t>
      </w:r>
      <w:r>
        <w:rPr>
          <w:rFonts w:ascii="Times New Roman" w:eastAsia="新宋体" w:hAnsi="Times New Roman" w:hint="eastAsia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与塔干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叠合时（即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在一直线上），在与塔底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水平距离</w:t>
      </w:r>
      <w:r>
        <w:rPr>
          <w:rFonts w:ascii="Times New Roman" w:eastAsia="新宋体" w:hAnsi="Times New Roman" w:hint="eastAsia"/>
          <w:szCs w:val="21"/>
        </w:rPr>
        <w:lastRenderedPageBreak/>
        <w:t>为</w:t>
      </w:r>
      <w:r>
        <w:rPr>
          <w:rFonts w:ascii="Times New Roman" w:eastAsia="新宋体" w:hAnsi="Times New Roman" w:hint="eastAsia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米的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处，测得塔干顶部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的仰角为</w:t>
      </w:r>
      <w:r>
        <w:rPr>
          <w:rFonts w:ascii="Times New Roman" w:eastAsia="新宋体" w:hAnsi="Times New Roman" w:hint="eastAsia"/>
          <w:szCs w:val="21"/>
        </w:rPr>
        <w:t>37</w:t>
      </w:r>
      <w:r>
        <w:rPr>
          <w:rFonts w:ascii="Times New Roman" w:eastAsia="新宋体" w:hAnsi="Times New Roman" w:hint="eastAsia"/>
          <w:szCs w:val="21"/>
        </w:rPr>
        <w:t>°，风叶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的端点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的仰角为</w:t>
      </w:r>
      <w:r>
        <w:rPr>
          <w:rFonts w:ascii="Times New Roman" w:eastAsia="新宋体" w:hAnsi="Times New Roman" w:hint="eastAsia"/>
          <w:szCs w:val="21"/>
        </w:rPr>
        <w:t>59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，在同一平面内．</w:t>
      </w:r>
    </w:p>
    <w:p w14:paraId="689A37A2" w14:textId="77777777" w:rsidR="009A52EA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（参考数据</w:t>
      </w:r>
      <w:r>
        <w:rPr>
          <w:rFonts w:ascii="Times New Roman" w:eastAsia="新宋体" w:hAnsi="Times New Roman" w:hint="eastAsia"/>
          <w:szCs w:val="21"/>
        </w:rPr>
        <w:t>sin37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0.6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tan37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0.75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tan59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1.7</w:t>
      </w:r>
      <w:r>
        <w:rPr>
          <w:rFonts w:ascii="Times New Roman" w:eastAsia="新宋体" w:hAnsi="Times New Roman" w:hint="eastAsia"/>
          <w:szCs w:val="21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3</m:t>
            </m:r>
          </m:e>
        </m:rad>
        <m:r>
          <w:rPr>
            <w:rFonts w:ascii="Cambria Math" w:eastAsia="新宋体" w:hAnsi="Cambria Math"/>
            <w:szCs w:val="21"/>
          </w:rPr>
          <m:t>≈</m:t>
        </m:r>
      </m:oMath>
      <w:r>
        <w:rPr>
          <w:rFonts w:ascii="Times New Roman" w:eastAsia="新宋体" w:hAnsi="Times New Roman" w:hint="eastAsia"/>
          <w:szCs w:val="21"/>
        </w:rPr>
        <w:t>1.7</w:t>
      </w:r>
      <w:r>
        <w:rPr>
          <w:rFonts w:ascii="Times New Roman" w:eastAsia="新宋体" w:hAnsi="Times New Roman" w:hint="eastAsia"/>
          <w:szCs w:val="21"/>
        </w:rPr>
        <w:t>）</w:t>
      </w:r>
    </w:p>
    <w:p w14:paraId="7F553503" w14:textId="77777777" w:rsidR="00AC09D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）求塔干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的长度；</w:t>
      </w:r>
    </w:p>
    <w:p w14:paraId="02DFBB44" w14:textId="77777777" w:rsidR="00C52DED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）求风叶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的长度．（精确到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米）</w:t>
      </w:r>
    </w:p>
    <w:p w14:paraId="5C1FC6E4" w14:textId="77777777" w:rsidR="00CB4B8A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66C3D7B9" wp14:editId="0237D4A3">
            <wp:extent cx="4353533" cy="1609950"/>
            <wp:effectExtent l="0" t="0" r="0" b="0"/>
            <wp:docPr id="16094544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DF298" w14:textId="77777777" w:rsidR="0F125E88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分别在边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9F092EC" w14:textId="77777777" w:rsidR="0F2F81E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）求证：∠</w:t>
      </w:r>
      <w:r>
        <w:rPr>
          <w:rFonts w:ascii="Times New Roman" w:eastAsia="新宋体" w:hAnsi="Times New Roman" w:hint="eastAsia"/>
          <w:i/>
          <w:szCs w:val="21"/>
        </w:rPr>
        <w:t>ADB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；</w:t>
      </w:r>
    </w:p>
    <w:p w14:paraId="1D41628B" w14:textId="77777777" w:rsidR="0F3BC98E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06E3D3E" w14:textId="77777777" w:rsidR="0F47BD91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32E5316E" wp14:editId="1DA615FE">
            <wp:extent cx="1130810" cy="1121666"/>
            <wp:effectExtent l="0" t="0" r="0" b="0"/>
            <wp:docPr id="204667397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810" cy="112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0700E" w14:textId="77777777" w:rsidR="0F525344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中，已知抛物线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两点（点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的左侧），与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，抛物线的顶点为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D479EBA" w14:textId="77777777" w:rsidR="0F65696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的坐标；</w:t>
      </w:r>
    </w:p>
    <w:p w14:paraId="6FA13702" w14:textId="77777777" w:rsidR="0F73024E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关于抛物线的对称轴对称，联结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EAO</w:t>
      </w:r>
      <w:r>
        <w:rPr>
          <w:rFonts w:ascii="Times New Roman" w:eastAsia="新宋体" w:hAnsi="Times New Roman" w:hint="eastAsia"/>
          <w:szCs w:val="21"/>
        </w:rPr>
        <w:t>，求抛物线的表达式；</w:t>
      </w:r>
    </w:p>
    <w:p w14:paraId="16C8483B" w14:textId="77777777" w:rsidR="0F8C8CBB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是抛物线第四象限上一动点，联结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DP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CP</w: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rFonts w:ascii="Times New Roman" w:eastAsia="新宋体" w:hAnsi="Times New Roman" w:hint="eastAsia"/>
          <w:i/>
          <w:szCs w:val="21"/>
        </w:rPr>
        <w:t>DP</w:t>
      </w:r>
      <w:r>
        <w:rPr>
          <w:rFonts w:ascii="Times New Roman" w:eastAsia="新宋体" w:hAnsi="Times New Roman" w:hint="eastAsia"/>
          <w:szCs w:val="21"/>
        </w:rPr>
        <w:t>与线段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CFP</w:t>
      </w:r>
      <w:r>
        <w:rPr>
          <w:rFonts w:ascii="Times New Roman" w:eastAsia="新宋体" w:hAnsi="Times New Roman" w:hint="eastAsia"/>
          <w:szCs w:val="21"/>
        </w:rPr>
        <w:t>时，求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DG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GP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的值．</w:t>
      </w:r>
    </w:p>
    <w:p w14:paraId="1C87C6B1" w14:textId="77777777" w:rsidR="0F8D11BE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07A67144" wp14:editId="1753F5D4">
            <wp:extent cx="2990094" cy="1831852"/>
            <wp:effectExtent l="0" t="0" r="0" b="0"/>
            <wp:docPr id="19195817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094" cy="183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E442D" w14:textId="77777777" w:rsidR="0F8D3C9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分）已知在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i/>
          <w:szCs w:val="21"/>
        </w:rPr>
        <w:t>B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边上的一点，将△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沿着过点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的直线翻折，点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落在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边上，记作点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，折痕所在的直线与射线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，交射线</w:t>
      </w:r>
      <w:r>
        <w:rPr>
          <w:rFonts w:ascii="Times New Roman" w:eastAsia="新宋体" w:hAnsi="Times New Roman" w:hint="eastAsia"/>
          <w:i/>
          <w:szCs w:val="21"/>
        </w:rPr>
        <w:t>BA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CEA3DF4" w14:textId="77777777" w:rsidR="0F8D6703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重合时，求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的长；</w:t>
      </w:r>
    </w:p>
    <w:p w14:paraId="315777AF" w14:textId="77777777" w:rsidR="0F8D793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上时，设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AFE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的函数解析式并写出定义域；</w:t>
      </w:r>
    </w:p>
    <w:p w14:paraId="03973757" w14:textId="77777777" w:rsidR="0F8DA5B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）延长</w:t>
      </w:r>
      <w:r>
        <w:rPr>
          <w:rFonts w:ascii="Times New Roman" w:eastAsia="新宋体" w:hAnsi="Times New Roman" w:hint="eastAsia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 w:hint="eastAsia"/>
          <w:i/>
          <w:szCs w:val="21"/>
        </w:rPr>
        <w:t>CA</w:t>
      </w:r>
      <w:r>
        <w:rPr>
          <w:rFonts w:ascii="Times New Roman" w:eastAsia="新宋体" w:hAnsi="Times New Roman" w:hint="eastAsia"/>
          <w:szCs w:val="21"/>
        </w:rPr>
        <w:t>的延长线于点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，当△</w:t>
      </w:r>
      <w:r>
        <w:rPr>
          <w:rFonts w:ascii="Times New Roman" w:eastAsia="新宋体" w:hAnsi="Times New Roman" w:hint="eastAsia"/>
          <w:i/>
          <w:szCs w:val="21"/>
        </w:rPr>
        <w:t>DFH</w:t>
      </w:r>
      <w:r>
        <w:rPr>
          <w:rFonts w:ascii="Times New Roman" w:eastAsia="新宋体" w:hAnsi="Times New Roman" w:hint="eastAsia"/>
          <w:szCs w:val="21"/>
        </w:rPr>
        <w:t>是以</w:t>
      </w:r>
      <w:r>
        <w:rPr>
          <w:rFonts w:ascii="Times New Roman" w:eastAsia="新宋体" w:hAnsi="Times New Roman" w:hint="eastAsia"/>
          <w:i/>
          <w:szCs w:val="21"/>
        </w:rPr>
        <w:t>DH</w:t>
      </w:r>
      <w:r>
        <w:rPr>
          <w:rFonts w:ascii="Times New Roman" w:eastAsia="新宋体" w:hAnsi="Times New Roman" w:hint="eastAsia"/>
          <w:szCs w:val="21"/>
        </w:rPr>
        <w:t>为腰的等腰三角形时，求</w:t>
      </w:r>
      <w:r>
        <w:rPr>
          <w:rFonts w:ascii="Times New Roman" w:eastAsia="新宋体" w:hAnsi="Times New Roman" w:hint="eastAsia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5B32B203" w14:textId="77777777" w:rsidR="0024353C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0B0A7B5E" wp14:editId="2C2B8537">
            <wp:extent cx="5401067" cy="1694691"/>
            <wp:effectExtent l="0" t="0" r="0" b="0"/>
            <wp:docPr id="157368626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067" cy="169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D61FC" w14:textId="32DDABE3" w:rsidR="0F8D11BE" w:rsidRDefault="0F8D11BE" w:rsidP="00752AC7">
      <w:pPr>
        <w:pStyle w:val="BorderColor02DEAFF4"/>
        <w:widowControl/>
        <w:spacing w:line="360" w:lineRule="auto"/>
        <w:jc w:val="left"/>
        <w:rPr>
          <w:rFonts w:hint="eastAsia"/>
        </w:rPr>
      </w:pPr>
    </w:p>
    <w:sectPr w:rsidR="0F8D11BE" w:rsidSect="00073D20">
      <w:footerReference w:type="default" r:id="rId1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4631D" w14:textId="77777777" w:rsidR="00595ABB" w:rsidRDefault="00595ABB">
      <w:pPr>
        <w:pStyle w:val="BorderColor02DEAFF4"/>
      </w:pPr>
      <w:r>
        <w:separator/>
      </w:r>
    </w:p>
  </w:endnote>
  <w:endnote w:type="continuationSeparator" w:id="0">
    <w:p w14:paraId="1E19EAFE" w14:textId="77777777" w:rsidR="00595ABB" w:rsidRDefault="00595ABB">
      <w:pPr>
        <w:pStyle w:val="BorderColor02DEAFF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FFFAF" w14:textId="77777777" w:rsidR="00A715EF" w:rsidRDefault="00000000">
    <w:pPr>
      <w:pStyle w:val="a5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F88F" w14:textId="77777777" w:rsidR="00595ABB" w:rsidRDefault="00595ABB">
      <w:pPr>
        <w:pStyle w:val="BorderColor02DEAFF4"/>
      </w:pPr>
      <w:r>
        <w:separator/>
      </w:r>
    </w:p>
  </w:footnote>
  <w:footnote w:type="continuationSeparator" w:id="0">
    <w:p w14:paraId="31F0863B" w14:textId="77777777" w:rsidR="00595ABB" w:rsidRDefault="00595ABB">
      <w:pPr>
        <w:pStyle w:val="BorderColor02DEAFF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9DF"/>
    <w:rsid w:val="0024353C"/>
    <w:rsid w:val="004E5AE9"/>
    <w:rsid w:val="00595ABB"/>
    <w:rsid w:val="005A281C"/>
    <w:rsid w:val="00752AC7"/>
    <w:rsid w:val="009A52EA"/>
    <w:rsid w:val="00A40FA7"/>
    <w:rsid w:val="00A715EF"/>
    <w:rsid w:val="00AC09DF"/>
    <w:rsid w:val="00C52DED"/>
    <w:rsid w:val="00CB4B8A"/>
    <w:rsid w:val="0F125E88"/>
    <w:rsid w:val="0F2F81E4"/>
    <w:rsid w:val="0F3BC98E"/>
    <w:rsid w:val="0F47BD91"/>
    <w:rsid w:val="0F525344"/>
    <w:rsid w:val="0F65696F"/>
    <w:rsid w:val="0F73024E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01D1F9"/>
  <w15:docId w15:val="{8140D6F8-46E4-47E4-A956-378FE75A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1D3C6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1D3C6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D3C6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D3C68"/>
    <w:rPr>
      <w:sz w:val="18"/>
      <w:szCs w:val="18"/>
    </w:rPr>
  </w:style>
  <w:style w:type="paragraph" w:customStyle="1" w:styleId="BorderColor02DEAFF4">
    <w:name w:val="Border Color 02DEAFF4"/>
    <w:qFormat/>
    <w:rsid w:val="02DEAFF4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FD376B"/>
    <w:rPr>
      <w:kern w:val="0"/>
      <w:sz w:val="22"/>
    </w:rPr>
  </w:style>
  <w:style w:type="character" w:customStyle="1" w:styleId="ab">
    <w:name w:val="无间隔 字符"/>
    <w:basedOn w:val="a0"/>
    <w:link w:val="aa"/>
    <w:uiPriority w:val="1"/>
    <w:rsid w:val="00FD376B"/>
    <w:rPr>
      <w:kern w:val="0"/>
      <w:sz w:val="22"/>
    </w:rPr>
  </w:style>
  <w:style w:type="character" w:styleId="ac">
    <w:name w:val="Placeholder Text"/>
    <w:basedOn w:val="a0"/>
    <w:uiPriority w:val="99"/>
    <w:semiHidden/>
    <w:rsid w:val="000B638B"/>
    <w:rPr>
      <w:color w:val="808080"/>
    </w:rPr>
  </w:style>
  <w:style w:type="paragraph" w:styleId="ad">
    <w:name w:val="Date"/>
    <w:basedOn w:val="a"/>
    <w:next w:val="a"/>
    <w:link w:val="ae"/>
    <w:uiPriority w:val="99"/>
    <w:semiHidden/>
    <w:unhideWhenUsed/>
    <w:rsid w:val="009D3C9F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9D3C9F"/>
  </w:style>
  <w:style w:type="table" w:styleId="af">
    <w:name w:val="Table Grid"/>
    <w:basedOn w:val="a1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af0"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1368</Words>
  <Characters>1780</Characters>
  <Application>Microsoft Office Word</Application>
  <DocSecurity>0</DocSecurity>
  <Lines>80</Lines>
  <Paragraphs>108</Paragraphs>
  <ScaleCrop>false</ScaleCrop>
  <Company/>
  <LinksUpToDate>false</LinksUpToDate>
  <CharactersWithSpaces>3040</CharactersWithSpaces>
  <SharedDoc>false</SharedDoc>
  <HyperlinkBase>file:///C:/Users/Documents/2deaff4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2025-2026学年上海市崇明区九年级（上）期末数学试卷（一模）</dc:title>
  <dc:creator>©2010-2026 jyeoo.com</dc:creator>
  <cp:keywords>jyeoo,菁优网</cp:keywords>
  <cp:lastModifiedBy>Administrator</cp:lastModifiedBy>
  <cp:revision>3</cp:revision>
  <cp:lastPrinted>2026-02-21T17:05:00Z</cp:lastPrinted>
  <dcterms:created xsi:type="dcterms:W3CDTF">2026-02-21T17:05:00Z</dcterms:created>
  <dcterms:modified xsi:type="dcterms:W3CDTF">2026-02-21T09:15:00Z</dcterms:modified>
  <cp:version>12.267527764</cp:version>
</cp:coreProperties>
</file>